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1B" w:rsidRPr="0027001B" w:rsidRDefault="0027001B" w:rsidP="0027001B">
      <w:pPr>
        <w:widowControl/>
        <w:jc w:val="center"/>
        <w:outlineLvl w:val="0"/>
        <w:rPr>
          <w:rFonts w:ascii="宋体" w:eastAsia="宋体" w:hAnsi="宋体" w:cs="宋体"/>
          <w:b/>
          <w:bCs/>
          <w:kern w:val="36"/>
          <w:sz w:val="36"/>
          <w:szCs w:val="36"/>
        </w:rPr>
      </w:pPr>
      <w:r w:rsidRPr="0027001B">
        <w:rPr>
          <w:rFonts w:ascii="宋体" w:eastAsia="宋体" w:hAnsi="宋体" w:cs="宋体" w:hint="eastAsia"/>
          <w:b/>
          <w:bCs/>
          <w:kern w:val="36"/>
          <w:sz w:val="36"/>
          <w:szCs w:val="36"/>
        </w:rPr>
        <w:t>省级行政事业单位国有资产处置管理暂行办法</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第一条</w:t>
      </w:r>
      <w:r w:rsidRPr="0027001B">
        <w:rPr>
          <w:rFonts w:ascii="宋体" w:eastAsia="宋体" w:hAnsi="宋体" w:cs="宋体" w:hint="eastAsia"/>
          <w:color w:val="000000"/>
          <w:kern w:val="0"/>
          <w:sz w:val="24"/>
          <w:szCs w:val="24"/>
        </w:rPr>
        <w:t>为加强省级行政事业单位国有资产管理，规范省级行政事业单位国有资产处置行为，维护国有资产的安全和完整，防止国有资产流失，根据《行政单位国有资产管理暂行办法》、《事业单位国有资产管理暂行办法》的有关规定，结合我省实际，制定本办法。</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第二条</w:t>
      </w:r>
      <w:r w:rsidRPr="0027001B">
        <w:rPr>
          <w:rFonts w:ascii="宋体" w:eastAsia="宋体" w:hAnsi="宋体" w:cs="宋体" w:hint="eastAsia"/>
          <w:color w:val="000000"/>
          <w:kern w:val="0"/>
          <w:sz w:val="24"/>
          <w:szCs w:val="24"/>
        </w:rPr>
        <w:t>本办法适用省级各类行政事业单位及社会团体。</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行政单位包括党的机关、人大机关、行政机关、政协机关、审判机关、检察机关及民主党派机关。</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第三条</w:t>
      </w:r>
      <w:r w:rsidRPr="0027001B">
        <w:rPr>
          <w:rFonts w:ascii="宋体" w:eastAsia="宋体" w:hAnsi="宋体" w:cs="宋体" w:hint="eastAsia"/>
          <w:color w:val="000000"/>
          <w:kern w:val="0"/>
          <w:sz w:val="24"/>
          <w:szCs w:val="24"/>
        </w:rPr>
        <w:t>省级行政事业单位国有资产处置，是指行政事业单位国有资产产权的转移及注销产权的行为。包括各类国有资产的无偿调拨、出售、出让、转让、置换、报废、报损（包括货币性资产损失核销）、对外捐赠等。</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一）无偿调拨，是指以无偿的方式变更资产占有、使用权的资产处置形式，包括：资产在本部门内上下级或同级之间的调拨；因隶属关系改变而发生的资产上划或下划；因撤销、合并、分立而发生的资产转移；国家或省级有关部门因特殊事由批准的资产调拨以及省财政厅认可的其他方式的资产调拨。</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（二）出售、出让、转让，指变更资产所有权或占有、使用权的资产处置形式。</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（三）置换，指以非货币性交易的方式变更资产所有权或占有权、使用权的资产处置形式。</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（四）报废，指经有关部门科学鉴定或按有关规定，对已经不能继续使用的资产进行产权注销的资产处置形式。</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lastRenderedPageBreak/>
        <w:t>（五）报损，指单位资产发生货币资金损失、呆坏账损失、对外投资损失、非</w:t>
      </w:r>
      <w:proofErr w:type="gramStart"/>
      <w:r w:rsidRPr="0027001B">
        <w:rPr>
          <w:rFonts w:ascii="宋体" w:eastAsia="宋体" w:hAnsi="宋体" w:cs="宋体" w:hint="eastAsia"/>
          <w:color w:val="000000"/>
          <w:kern w:val="0"/>
          <w:sz w:val="24"/>
          <w:szCs w:val="24"/>
        </w:rPr>
        <w:t>正常损失</w:t>
      </w:r>
      <w:proofErr w:type="gramEnd"/>
      <w:r w:rsidRPr="0027001B">
        <w:rPr>
          <w:rFonts w:ascii="宋体" w:eastAsia="宋体" w:hAnsi="宋体" w:cs="宋体" w:hint="eastAsia"/>
          <w:color w:val="000000"/>
          <w:kern w:val="0"/>
          <w:sz w:val="24"/>
          <w:szCs w:val="24"/>
        </w:rPr>
        <w:t>等，按照有关规定进行产权注销的资产处置形式。</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（六）对外捐赠，指将尚能继续使用的资产，无偿支援公益事业及扶贫、赈灾等的资产处置形式。</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第四条</w:t>
      </w:r>
      <w:r w:rsidRPr="0027001B">
        <w:rPr>
          <w:rFonts w:ascii="宋体" w:eastAsia="宋体" w:hAnsi="宋体" w:cs="宋体" w:hint="eastAsia"/>
          <w:color w:val="000000"/>
          <w:kern w:val="0"/>
          <w:sz w:val="24"/>
          <w:szCs w:val="24"/>
        </w:rPr>
        <w:t>行政事业单位国有资产处置的范围包括：</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（一）长期闲置、低效运行或超标准配置的资产；</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（二）因技术原因并经过科学论证，确需报废、淘汰的资产；</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（三）因单位分立、撤销、合并、改制、隶属关系改变等原因发生的产权改变或者使用权转移的资产；</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（四）盘亏、呆坏账及非</w:t>
      </w:r>
      <w:proofErr w:type="gramStart"/>
      <w:r w:rsidRPr="0027001B">
        <w:rPr>
          <w:rFonts w:ascii="宋体" w:eastAsia="宋体" w:hAnsi="宋体" w:cs="宋体" w:hint="eastAsia"/>
          <w:color w:val="000000"/>
          <w:kern w:val="0"/>
          <w:sz w:val="24"/>
          <w:szCs w:val="24"/>
        </w:rPr>
        <w:t>正常损失</w:t>
      </w:r>
      <w:proofErr w:type="gramEnd"/>
      <w:r w:rsidRPr="0027001B">
        <w:rPr>
          <w:rFonts w:ascii="宋体" w:eastAsia="宋体" w:hAnsi="宋体" w:cs="宋体" w:hint="eastAsia"/>
          <w:color w:val="000000"/>
          <w:kern w:val="0"/>
          <w:sz w:val="24"/>
          <w:szCs w:val="24"/>
        </w:rPr>
        <w:t>的资产；</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（五）已超过使用年限无法使用的资产；</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（六）依照国家有关规定需要进行资产处置的其他情形。</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第五条</w:t>
      </w:r>
      <w:r w:rsidRPr="0027001B">
        <w:rPr>
          <w:rFonts w:ascii="宋体" w:eastAsia="宋体" w:hAnsi="宋体" w:cs="宋体" w:hint="eastAsia"/>
          <w:color w:val="000000"/>
          <w:kern w:val="0"/>
          <w:sz w:val="24"/>
          <w:szCs w:val="24"/>
        </w:rPr>
        <w:t>行政事业单位处置国有资产应当严格履行审批手续，未经批准不得自行处置。</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第六条</w:t>
      </w:r>
      <w:r w:rsidRPr="0027001B">
        <w:rPr>
          <w:rFonts w:ascii="宋体" w:eastAsia="宋体" w:hAnsi="宋体" w:cs="宋体" w:hint="eastAsia"/>
          <w:color w:val="000000"/>
          <w:kern w:val="0"/>
          <w:sz w:val="24"/>
          <w:szCs w:val="24"/>
        </w:rPr>
        <w:t>省级行政事业单位占有使用的土地、房屋建筑物、汽车的处置，货币性资产损失的核销以及国有资产单价原值在50万元（含50万元）以上或者批量价值在300万元（含300万元）以上的处置，经主管部门审核同意后，报省财政厅审批。上述规定以外的资产处置由行政事业单位主管部门审批，主管部门应在批复后7日内将批复文件及汇总批复</w:t>
      </w:r>
      <w:proofErr w:type="gramStart"/>
      <w:r w:rsidRPr="0027001B">
        <w:rPr>
          <w:rFonts w:ascii="宋体" w:eastAsia="宋体" w:hAnsi="宋体" w:cs="宋体" w:hint="eastAsia"/>
          <w:color w:val="000000"/>
          <w:kern w:val="0"/>
          <w:sz w:val="24"/>
          <w:szCs w:val="24"/>
        </w:rPr>
        <w:t>表报省</w:t>
      </w:r>
      <w:proofErr w:type="gramEnd"/>
      <w:r w:rsidRPr="0027001B">
        <w:rPr>
          <w:rFonts w:ascii="宋体" w:eastAsia="宋体" w:hAnsi="宋体" w:cs="宋体" w:hint="eastAsia"/>
          <w:color w:val="000000"/>
          <w:kern w:val="0"/>
          <w:sz w:val="24"/>
          <w:szCs w:val="24"/>
        </w:rPr>
        <w:t>财政厅备案。</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kern w:val="0"/>
          <w:sz w:val="24"/>
          <w:szCs w:val="24"/>
        </w:rPr>
        <w:lastRenderedPageBreak/>
        <w:t>主管部门</w:t>
      </w:r>
      <w:r w:rsidRPr="0027001B">
        <w:rPr>
          <w:rFonts w:ascii="宋体" w:eastAsia="宋体" w:hAnsi="宋体" w:cs="宋体" w:hint="eastAsia"/>
          <w:color w:val="000000"/>
          <w:kern w:val="0"/>
          <w:sz w:val="24"/>
          <w:szCs w:val="24"/>
        </w:rPr>
        <w:t>和单位要制定国有资产管理具体办法，</w:t>
      </w:r>
      <w:r w:rsidRPr="0027001B">
        <w:rPr>
          <w:rFonts w:ascii="宋体" w:eastAsia="宋体" w:hAnsi="宋体" w:cs="宋体" w:hint="eastAsia"/>
          <w:kern w:val="0"/>
          <w:sz w:val="24"/>
          <w:szCs w:val="24"/>
        </w:rPr>
        <w:t>按照权限和规定对资产处置事项进行审核审批，并接受省财政厅的监督、指导。</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第七条</w:t>
      </w:r>
      <w:r w:rsidRPr="0027001B">
        <w:rPr>
          <w:rFonts w:ascii="宋体" w:eastAsia="宋体" w:hAnsi="宋体" w:cs="宋体" w:hint="eastAsia"/>
          <w:color w:val="000000"/>
          <w:kern w:val="0"/>
          <w:sz w:val="24"/>
          <w:szCs w:val="24"/>
        </w:rPr>
        <w:t>资产处置应当由行政事业单位资产管理部门会同财务部门、技术部门或有关专业人员审核鉴定提出意见，按审批权限报送审批。</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第八条</w:t>
      </w:r>
      <w:r w:rsidRPr="0027001B">
        <w:rPr>
          <w:rFonts w:ascii="宋体" w:eastAsia="宋体" w:hAnsi="宋体" w:cs="宋体" w:hint="eastAsia"/>
          <w:color w:val="000000"/>
          <w:kern w:val="0"/>
          <w:sz w:val="24"/>
          <w:szCs w:val="24"/>
        </w:rPr>
        <w:t>行政事业单位处置国有资产，应根据不同情况分别报送以下有关资料：</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（一）资产处置申请文件，及《省级行政事业单位国有资产处置申报表》；</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（二）处置资产公示材料；</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（三）能够证明资产价值的有效凭证，如购置发票或收据、工程决算副本、记账凭单复印件、固定资产卡片等（复印件应加盖公章）；</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（四）专业技术鉴定部门或有关专业人员的鉴定意见；</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（五）单位分立、撤销、合并、改制、隶属关系改变等情况下处置资产的，须提供分立、撤销、合并、改制、隶属关系改变的批文；</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（六）处置国有土地和房屋建筑物的，还须提供：</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（1）土地来源证明、国有土地使用证、房屋所有权证、建设用地批准书等；</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（2）拟处置的房屋建筑物和土地坐落、面积、规划用途的情况说明；</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（七）处置盘亏、呆坏账及非</w:t>
      </w:r>
      <w:proofErr w:type="gramStart"/>
      <w:r w:rsidRPr="0027001B">
        <w:rPr>
          <w:rFonts w:ascii="宋体" w:eastAsia="宋体" w:hAnsi="宋体" w:cs="宋体" w:hint="eastAsia"/>
          <w:color w:val="000000"/>
          <w:kern w:val="0"/>
          <w:sz w:val="24"/>
          <w:szCs w:val="24"/>
        </w:rPr>
        <w:t>正常损失</w:t>
      </w:r>
      <w:proofErr w:type="gramEnd"/>
      <w:r w:rsidRPr="0027001B">
        <w:rPr>
          <w:rFonts w:ascii="宋体" w:eastAsia="宋体" w:hAnsi="宋体" w:cs="宋体" w:hint="eastAsia"/>
          <w:color w:val="000000"/>
          <w:kern w:val="0"/>
          <w:sz w:val="24"/>
          <w:szCs w:val="24"/>
        </w:rPr>
        <w:t>的资产，须提供：资产损失调查报告、责任认定鉴定书、单位处理决定、保险理赔和责任人赔偿情况说明；处置对外投资、担保（抵押）损失的，还应提供法院判决书、破产公告、被投资单位或担保单位的清算审计报告、注销、吊销文件、政府有关文件或中介机构经济</w:t>
      </w:r>
      <w:proofErr w:type="gramStart"/>
      <w:r w:rsidRPr="0027001B">
        <w:rPr>
          <w:rFonts w:ascii="宋体" w:eastAsia="宋体" w:hAnsi="宋体" w:cs="宋体" w:hint="eastAsia"/>
          <w:color w:val="000000"/>
          <w:kern w:val="0"/>
          <w:sz w:val="24"/>
          <w:szCs w:val="24"/>
        </w:rPr>
        <w:t>鉴证</w:t>
      </w:r>
      <w:proofErr w:type="gramEnd"/>
      <w:r w:rsidRPr="0027001B">
        <w:rPr>
          <w:rFonts w:ascii="宋体" w:eastAsia="宋体" w:hAnsi="宋体" w:cs="宋体" w:hint="eastAsia"/>
          <w:color w:val="000000"/>
          <w:kern w:val="0"/>
          <w:sz w:val="24"/>
          <w:szCs w:val="24"/>
        </w:rPr>
        <w:t>证明、债权或股权损失说明书等；</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lastRenderedPageBreak/>
        <w:t>（八）对外捐赠或无偿转让资产的，应提供捐赠或转让事项对本单位财务状况和保证职能履行影响的分析报告、决定捐赠或无偿转让的有关文件、受让方基本情况、捐赠或无偿转让协议等；</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（九）审批部门认为需要提供的其他有关资料。</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第九条</w:t>
      </w:r>
      <w:r w:rsidRPr="0027001B">
        <w:rPr>
          <w:rFonts w:ascii="宋体" w:eastAsia="宋体" w:hAnsi="宋体" w:cs="宋体" w:hint="eastAsia"/>
          <w:color w:val="000000"/>
          <w:kern w:val="0"/>
          <w:sz w:val="24"/>
          <w:szCs w:val="24"/>
        </w:rPr>
        <w:t>行政事业单位处置房屋建筑物、土地、车辆、货币性资产损失及限额以上的国有资产，应当以正式文件向主管部门提出申请，经主管部门审核同意后，由主管部门报省财政厅审批。</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第十条</w:t>
      </w:r>
      <w:r w:rsidRPr="0027001B">
        <w:rPr>
          <w:rFonts w:ascii="宋体" w:eastAsia="宋体" w:hAnsi="宋体" w:cs="宋体" w:hint="eastAsia"/>
          <w:color w:val="000000"/>
          <w:kern w:val="0"/>
          <w:sz w:val="24"/>
          <w:szCs w:val="24"/>
        </w:rPr>
        <w:t>国有资产拍卖、转让、置换应当进行资产评估，行政事业单位在资产处置申请批准后，要委托具有资产评估资质的评估机构对国有资产进行评估。有下列情形之一的，可以不进行资产评估：</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（一）经批准行政事业单位整体或部分资产无偿划转的；</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（二）行政事业单位下属的事业单位之间的合并、资产划转、置换和转让；</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color w:val="000000"/>
          <w:kern w:val="0"/>
          <w:sz w:val="24"/>
          <w:szCs w:val="24"/>
        </w:rPr>
        <w:t>（三）发生其他不影响国有资产权益的特殊产权变动行为，报经省财政厅确认可以不进行资产评估。</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第十一条</w:t>
      </w:r>
      <w:r w:rsidRPr="0027001B">
        <w:rPr>
          <w:rFonts w:ascii="宋体" w:eastAsia="宋体" w:hAnsi="宋体" w:cs="宋体" w:hint="eastAsia"/>
          <w:color w:val="000000"/>
          <w:kern w:val="0"/>
          <w:sz w:val="24"/>
          <w:szCs w:val="24"/>
        </w:rPr>
        <w:t>行政事业单位国有资产处置应当遵循公开、公正、公平的原则。出售、出让、转让、置换资产单项评估价值超过20万元以上的，应当通过依法设立的产权交易机构采取拍卖、招投标、协议转让等市场竞价方式公开处置；其他处置资产也应尽量采取市场竞价方式公开处置。交易价格不得低于评估价值的90%，低于90%时应暂停交易并报省财政厅审批，批准后方可继续进行。</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第十二条</w:t>
      </w:r>
      <w:r w:rsidRPr="0027001B">
        <w:rPr>
          <w:rFonts w:ascii="宋体" w:eastAsia="宋体" w:hAnsi="宋体" w:cs="宋体" w:hint="eastAsia"/>
          <w:color w:val="000000"/>
          <w:kern w:val="0"/>
          <w:sz w:val="24"/>
          <w:szCs w:val="24"/>
        </w:rPr>
        <w:t>行政事业单位国有资产处置收入属于国家所有，按照政府非税收入管理的规定，实行“收支两条线”管理。</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lastRenderedPageBreak/>
        <w:t>第十三条</w:t>
      </w:r>
      <w:r w:rsidRPr="0027001B">
        <w:rPr>
          <w:rFonts w:ascii="宋体" w:eastAsia="宋体" w:hAnsi="宋体" w:cs="宋体" w:hint="eastAsia"/>
          <w:color w:val="000000"/>
          <w:kern w:val="0"/>
          <w:sz w:val="24"/>
          <w:szCs w:val="24"/>
        </w:rPr>
        <w:t>省财政厅、主管部门批复的国有资产处置文件，是处置单位调整有关资产、资金账目的依据，也是财政部门和主管部门重新安排和配置资产的参考依据。</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第十四条</w:t>
      </w:r>
      <w:r w:rsidRPr="0027001B">
        <w:rPr>
          <w:rFonts w:ascii="宋体" w:eastAsia="宋体" w:hAnsi="宋体" w:cs="宋体" w:hint="eastAsia"/>
          <w:color w:val="000000"/>
          <w:kern w:val="0"/>
          <w:sz w:val="24"/>
          <w:szCs w:val="24"/>
        </w:rPr>
        <w:t>行政事业单位分立、撤销、合并、改制及隶属关系发生改变时，应当对其占有、使用的国有资产进行清查登记，编制清册，报送省财政厅审核、处置，并及时办理资产移交、调拨、封存、拍卖等手续。</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第十五条</w:t>
      </w:r>
      <w:r w:rsidRPr="0027001B">
        <w:rPr>
          <w:rFonts w:ascii="宋体" w:eastAsia="宋体" w:hAnsi="宋体" w:cs="宋体" w:hint="eastAsia"/>
          <w:color w:val="000000"/>
          <w:kern w:val="0"/>
          <w:sz w:val="24"/>
          <w:szCs w:val="24"/>
        </w:rPr>
        <w:t>经省委、省政府批准召开重大会议、成立临时机构、举办大型活动等而购置的国有资产的处置，由主办单位在该项工作结束时提出处置意见，报省财政厅审批。</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第十六条</w:t>
      </w:r>
      <w:r w:rsidRPr="0027001B">
        <w:rPr>
          <w:rFonts w:ascii="宋体" w:eastAsia="宋体" w:hAnsi="宋体" w:cs="宋体" w:hint="eastAsia"/>
          <w:color w:val="000000"/>
          <w:kern w:val="0"/>
          <w:sz w:val="24"/>
          <w:szCs w:val="24"/>
        </w:rPr>
        <w:t>行政事业单位经批准处置的报废资产，按照《山西省人民政府办公厅关于印发山西省公共资源交易目录（2016年版）的通知》，由单位委托省公共资源交易中心的产权交易机构公开交易，实现被处置资产的最大收益，处置收入在扣除相关的费用后由单位上缴国库。</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第十七条</w:t>
      </w:r>
      <w:r w:rsidRPr="0027001B">
        <w:rPr>
          <w:rFonts w:ascii="宋体" w:eastAsia="宋体" w:hAnsi="宋体" w:cs="宋体" w:hint="eastAsia"/>
          <w:color w:val="000000"/>
          <w:kern w:val="0"/>
          <w:sz w:val="24"/>
          <w:szCs w:val="24"/>
        </w:rPr>
        <w:t>产权交易机构处置报废和毁损的电器电子产品时，要遵守国务院《废弃电器电子产品回收处理管理条例》的规定，处置的废弃电器电子产品必须交与具有废弃电器电子产品处理资格的企业。</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第十八条</w:t>
      </w:r>
      <w:r w:rsidRPr="0027001B">
        <w:rPr>
          <w:rFonts w:ascii="宋体" w:eastAsia="宋体" w:hAnsi="宋体" w:cs="宋体" w:hint="eastAsia"/>
          <w:color w:val="000000"/>
          <w:kern w:val="0"/>
          <w:sz w:val="24"/>
          <w:szCs w:val="24"/>
        </w:rPr>
        <w:t>涉密国有资产的处置，按国家有关规定执行。</w:t>
      </w:r>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t>第十九条</w:t>
      </w:r>
      <w:r w:rsidRPr="0027001B">
        <w:rPr>
          <w:rFonts w:ascii="宋体" w:eastAsia="宋体" w:hAnsi="宋体" w:cs="宋体" w:hint="eastAsia"/>
          <w:color w:val="000000"/>
          <w:kern w:val="0"/>
          <w:sz w:val="24"/>
          <w:szCs w:val="24"/>
        </w:rPr>
        <w:t>违反本办法规定，擅自处置国有资产或造成国有资产流失的财政部门、主管部门、行政事业单位及其工作人员，按照国务院颁布的《财政违法行为处罚处分条例》处理。</w:t>
      </w:r>
      <w:bookmarkStart w:id="0" w:name="_GoBack"/>
      <w:bookmarkEnd w:id="0"/>
    </w:p>
    <w:p w:rsidR="0027001B" w:rsidRPr="0027001B" w:rsidRDefault="0027001B" w:rsidP="0027001B">
      <w:pPr>
        <w:widowControl/>
        <w:spacing w:before="105" w:after="105" w:line="480" w:lineRule="auto"/>
        <w:ind w:firstLine="480"/>
        <w:jc w:val="left"/>
        <w:rPr>
          <w:rFonts w:ascii="宋体" w:eastAsia="宋体" w:hAnsi="宋体" w:cs="宋体" w:hint="eastAsia"/>
          <w:kern w:val="0"/>
          <w:sz w:val="24"/>
          <w:szCs w:val="24"/>
        </w:rPr>
      </w:pPr>
      <w:r w:rsidRPr="0027001B">
        <w:rPr>
          <w:rFonts w:ascii="宋体" w:eastAsia="宋体" w:hAnsi="宋体" w:cs="宋体" w:hint="eastAsia"/>
          <w:b/>
          <w:bCs/>
          <w:color w:val="000000"/>
          <w:kern w:val="0"/>
          <w:sz w:val="24"/>
          <w:szCs w:val="24"/>
        </w:rPr>
        <w:lastRenderedPageBreak/>
        <w:t>第二十条</w:t>
      </w:r>
      <w:r w:rsidRPr="0027001B">
        <w:rPr>
          <w:rFonts w:ascii="宋体" w:eastAsia="宋体" w:hAnsi="宋体" w:cs="宋体" w:hint="eastAsia"/>
          <w:color w:val="000000"/>
          <w:kern w:val="0"/>
          <w:sz w:val="24"/>
          <w:szCs w:val="24"/>
        </w:rPr>
        <w:t>本办法自2017年4月1日起施行。《省级行政事业单位国有资产处置管理暂行办法》（晋财资〔2008〕139号）同时废止。</w:t>
      </w:r>
    </w:p>
    <w:p w:rsidR="00EA7608" w:rsidRPr="0027001B" w:rsidRDefault="00EA7608">
      <w:pPr>
        <w:rPr>
          <w:sz w:val="24"/>
          <w:szCs w:val="24"/>
        </w:rPr>
      </w:pPr>
    </w:p>
    <w:sectPr w:rsidR="00EA7608" w:rsidRPr="00270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1B" w:rsidRDefault="0027001B" w:rsidP="0027001B">
      <w:r>
        <w:separator/>
      </w:r>
    </w:p>
  </w:endnote>
  <w:endnote w:type="continuationSeparator" w:id="0">
    <w:p w:rsidR="0027001B" w:rsidRDefault="0027001B" w:rsidP="002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1B" w:rsidRDefault="0027001B" w:rsidP="0027001B">
      <w:r>
        <w:separator/>
      </w:r>
    </w:p>
  </w:footnote>
  <w:footnote w:type="continuationSeparator" w:id="0">
    <w:p w:rsidR="0027001B" w:rsidRDefault="0027001B" w:rsidP="002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74"/>
    <w:rsid w:val="0027001B"/>
    <w:rsid w:val="004B7C74"/>
    <w:rsid w:val="00EA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001B"/>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0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01B"/>
    <w:rPr>
      <w:sz w:val="18"/>
      <w:szCs w:val="18"/>
    </w:rPr>
  </w:style>
  <w:style w:type="paragraph" w:styleId="a4">
    <w:name w:val="footer"/>
    <w:basedOn w:val="a"/>
    <w:link w:val="Char0"/>
    <w:uiPriority w:val="99"/>
    <w:unhideWhenUsed/>
    <w:rsid w:val="0027001B"/>
    <w:pPr>
      <w:tabs>
        <w:tab w:val="center" w:pos="4153"/>
        <w:tab w:val="right" w:pos="8306"/>
      </w:tabs>
      <w:snapToGrid w:val="0"/>
      <w:jc w:val="left"/>
    </w:pPr>
    <w:rPr>
      <w:sz w:val="18"/>
      <w:szCs w:val="18"/>
    </w:rPr>
  </w:style>
  <w:style w:type="character" w:customStyle="1" w:styleId="Char0">
    <w:name w:val="页脚 Char"/>
    <w:basedOn w:val="a0"/>
    <w:link w:val="a4"/>
    <w:uiPriority w:val="99"/>
    <w:rsid w:val="0027001B"/>
    <w:rPr>
      <w:sz w:val="18"/>
      <w:szCs w:val="18"/>
    </w:rPr>
  </w:style>
  <w:style w:type="character" w:customStyle="1" w:styleId="1Char">
    <w:name w:val="标题 1 Char"/>
    <w:basedOn w:val="a0"/>
    <w:link w:val="1"/>
    <w:uiPriority w:val="9"/>
    <w:rsid w:val="0027001B"/>
    <w:rPr>
      <w:rFonts w:ascii="宋体" w:eastAsia="宋体" w:hAnsi="宋体" w:cs="宋体"/>
      <w:b/>
      <w:bCs/>
      <w:kern w:val="36"/>
      <w:sz w:val="48"/>
      <w:szCs w:val="48"/>
    </w:rPr>
  </w:style>
  <w:style w:type="paragraph" w:styleId="a5">
    <w:name w:val="Normal (Web)"/>
    <w:basedOn w:val="a"/>
    <w:uiPriority w:val="99"/>
    <w:semiHidden/>
    <w:unhideWhenUsed/>
    <w:rsid w:val="0027001B"/>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001B"/>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0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01B"/>
    <w:rPr>
      <w:sz w:val="18"/>
      <w:szCs w:val="18"/>
    </w:rPr>
  </w:style>
  <w:style w:type="paragraph" w:styleId="a4">
    <w:name w:val="footer"/>
    <w:basedOn w:val="a"/>
    <w:link w:val="Char0"/>
    <w:uiPriority w:val="99"/>
    <w:unhideWhenUsed/>
    <w:rsid w:val="0027001B"/>
    <w:pPr>
      <w:tabs>
        <w:tab w:val="center" w:pos="4153"/>
        <w:tab w:val="right" w:pos="8306"/>
      </w:tabs>
      <w:snapToGrid w:val="0"/>
      <w:jc w:val="left"/>
    </w:pPr>
    <w:rPr>
      <w:sz w:val="18"/>
      <w:szCs w:val="18"/>
    </w:rPr>
  </w:style>
  <w:style w:type="character" w:customStyle="1" w:styleId="Char0">
    <w:name w:val="页脚 Char"/>
    <w:basedOn w:val="a0"/>
    <w:link w:val="a4"/>
    <w:uiPriority w:val="99"/>
    <w:rsid w:val="0027001B"/>
    <w:rPr>
      <w:sz w:val="18"/>
      <w:szCs w:val="18"/>
    </w:rPr>
  </w:style>
  <w:style w:type="character" w:customStyle="1" w:styleId="1Char">
    <w:name w:val="标题 1 Char"/>
    <w:basedOn w:val="a0"/>
    <w:link w:val="1"/>
    <w:uiPriority w:val="9"/>
    <w:rsid w:val="0027001B"/>
    <w:rPr>
      <w:rFonts w:ascii="宋体" w:eastAsia="宋体" w:hAnsi="宋体" w:cs="宋体"/>
      <w:b/>
      <w:bCs/>
      <w:kern w:val="36"/>
      <w:sz w:val="48"/>
      <w:szCs w:val="48"/>
    </w:rPr>
  </w:style>
  <w:style w:type="paragraph" w:styleId="a5">
    <w:name w:val="Normal (Web)"/>
    <w:basedOn w:val="a"/>
    <w:uiPriority w:val="99"/>
    <w:semiHidden/>
    <w:unhideWhenUsed/>
    <w:rsid w:val="0027001B"/>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76060">
      <w:bodyDiv w:val="1"/>
      <w:marLeft w:val="0"/>
      <w:marRight w:val="0"/>
      <w:marTop w:val="0"/>
      <w:marBottom w:val="0"/>
      <w:divBdr>
        <w:top w:val="none" w:sz="0" w:space="0" w:color="auto"/>
        <w:left w:val="none" w:sz="0" w:space="0" w:color="auto"/>
        <w:bottom w:val="none" w:sz="0" w:space="0" w:color="auto"/>
        <w:right w:val="none" w:sz="0" w:space="0" w:color="auto"/>
      </w:divBdr>
      <w:divsChild>
        <w:div w:id="1311669748">
          <w:marLeft w:val="0"/>
          <w:marRight w:val="0"/>
          <w:marTop w:val="0"/>
          <w:marBottom w:val="0"/>
          <w:divBdr>
            <w:top w:val="none" w:sz="0" w:space="0" w:color="auto"/>
            <w:left w:val="none" w:sz="0" w:space="0" w:color="auto"/>
            <w:bottom w:val="none" w:sz="0" w:space="0" w:color="auto"/>
            <w:right w:val="none" w:sz="0" w:space="0" w:color="auto"/>
          </w:divBdr>
          <w:divsChild>
            <w:div w:id="1775319563">
              <w:marLeft w:val="0"/>
              <w:marRight w:val="0"/>
              <w:marTop w:val="0"/>
              <w:marBottom w:val="0"/>
              <w:divBdr>
                <w:top w:val="none" w:sz="0" w:space="0" w:color="auto"/>
                <w:left w:val="none" w:sz="0" w:space="0" w:color="auto"/>
                <w:bottom w:val="none" w:sz="0" w:space="0" w:color="auto"/>
                <w:right w:val="none" w:sz="0" w:space="0" w:color="auto"/>
              </w:divBdr>
              <w:divsChild>
                <w:div w:id="308484157">
                  <w:marLeft w:val="0"/>
                  <w:marRight w:val="0"/>
                  <w:marTop w:val="0"/>
                  <w:marBottom w:val="0"/>
                  <w:divBdr>
                    <w:top w:val="none" w:sz="0" w:space="0" w:color="auto"/>
                    <w:left w:val="none" w:sz="0" w:space="0" w:color="auto"/>
                    <w:bottom w:val="none" w:sz="0" w:space="0" w:color="auto"/>
                    <w:right w:val="none" w:sz="0" w:space="0" w:color="auto"/>
                  </w:divBdr>
                  <w:divsChild>
                    <w:div w:id="1412972562">
                      <w:marLeft w:val="0"/>
                      <w:marRight w:val="0"/>
                      <w:marTop w:val="0"/>
                      <w:marBottom w:val="0"/>
                      <w:divBdr>
                        <w:top w:val="single" w:sz="6" w:space="23" w:color="DBDBDB"/>
                        <w:left w:val="single" w:sz="6" w:space="23" w:color="DBDBDB"/>
                        <w:bottom w:val="single" w:sz="6" w:space="23" w:color="DBDBDB"/>
                        <w:right w:val="single" w:sz="6" w:space="23" w:color="DBDBDB"/>
                      </w:divBdr>
                      <w:divsChild>
                        <w:div w:id="761798451">
                          <w:marLeft w:val="0"/>
                          <w:marRight w:val="0"/>
                          <w:marTop w:val="0"/>
                          <w:marBottom w:val="0"/>
                          <w:divBdr>
                            <w:top w:val="none" w:sz="0" w:space="0" w:color="auto"/>
                            <w:left w:val="none" w:sz="0" w:space="0" w:color="auto"/>
                            <w:bottom w:val="none" w:sz="0" w:space="0" w:color="auto"/>
                            <w:right w:val="none" w:sz="0" w:space="0" w:color="auto"/>
                          </w:divBdr>
                        </w:div>
                        <w:div w:id="18069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2017-08-29T09:44:00Z</dcterms:created>
  <dcterms:modified xsi:type="dcterms:W3CDTF">2017-08-29T09:45:00Z</dcterms:modified>
</cp:coreProperties>
</file>